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207.0" w:type="dxa"/>
        <w:jc w:val="left"/>
        <w:tblInd w:w="-998.0" w:type="dxa"/>
        <w:tblBorders>
          <w:top w:color="000000" w:space="0" w:sz="4" w:val="single"/>
          <w:left w:color="000000" w:space="0" w:sz="4" w:val="single"/>
          <w:bottom w:color="000000" w:space="0" w:sz="4" w:val="single"/>
          <w:right w:color="000000" w:space="0" w:sz="4" w:val="single"/>
        </w:tblBorders>
        <w:tblLayout w:type="fixed"/>
        <w:tblLook w:val="0000"/>
      </w:tblPr>
      <w:tblGrid>
        <w:gridCol w:w="7024"/>
        <w:gridCol w:w="3183"/>
        <w:tblGridChange w:id="0">
          <w:tblGrid>
            <w:gridCol w:w="7024"/>
            <w:gridCol w:w="3183"/>
          </w:tblGrid>
        </w:tblGridChange>
      </w:tblGrid>
      <w:tr>
        <w:trPr>
          <w:cantSplit w:val="0"/>
          <w:tblHeader w:val="0"/>
        </w:trPr>
        <w:tc>
          <w:tcPr>
            <w:shd w:fill="auto" w:val="clear"/>
          </w:tcPr>
          <w:p w:rsidR="00000000" w:rsidDel="00000000" w:rsidP="00000000" w:rsidRDefault="00000000" w:rsidRPr="00000000" w14:paraId="00000002">
            <w:pPr>
              <w:rPr>
                <w:rFonts w:ascii="Arial" w:cs="Arial" w:eastAsia="Arial" w:hAnsi="Arial"/>
                <w:b w:val="1"/>
                <w:bCs w:val="1"/>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1274</wp:posOffset>
                  </wp:positionH>
                  <wp:positionV relativeFrom="paragraph">
                    <wp:posOffset>81886</wp:posOffset>
                  </wp:positionV>
                  <wp:extent cx="3430289" cy="1095564"/>
                  <wp:effectExtent b="0" l="0" r="0" t="0"/>
                  <wp:wrapSquare wrapText="bothSides" distB="0" distT="0" distL="114300" distR="114300"/>
                  <wp:docPr descr="Heathermount Logo - Master (CMYK).jpg" id="1" name="image1.jpg"/>
                  <a:graphic>
                    <a:graphicData uri="http://schemas.openxmlformats.org/drawingml/2006/picture">
                      <pic:pic>
                        <pic:nvPicPr>
                          <pic:cNvPr descr="Heathermount Logo - Master (CMYK).jpg" id="0" name="image1.jpg"/>
                          <pic:cNvPicPr preferRelativeResize="0"/>
                        </pic:nvPicPr>
                        <pic:blipFill>
                          <a:blip r:embed="rId6"/>
                          <a:srcRect b="0" l="0" r="0" t="0"/>
                          <a:stretch>
                            <a:fillRect/>
                          </a:stretch>
                        </pic:blipFill>
                        <pic:spPr>
                          <a:xfrm>
                            <a:off x="0" y="0"/>
                            <a:ext cx="3430289" cy="1095564"/>
                          </a:xfrm>
                          <a:prstGeom prst="rect"/>
                          <a:ln/>
                        </pic:spPr>
                      </pic:pic>
                    </a:graphicData>
                  </a:graphic>
                </wp:anchor>
              </w:drawing>
            </w:r>
          </w:p>
        </w:tc>
        <w:tc>
          <w:tcPr>
            <w:shd w:fill="auto" w:val="clear"/>
          </w:tcPr>
          <w:p w:rsidR="00000000" w:rsidDel="00000000" w:rsidP="00000000" w:rsidRDefault="00000000" w:rsidRPr="00000000" w14:paraId="00000003">
            <w:pPr>
              <w:jc w:val="right"/>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bCs w:val="1"/>
                <w:color w:val="000000"/>
              </w:rPr>
            </w:pPr>
            <w:r w:rsidDel="00000000" w:rsidR="00000000" w:rsidRPr="00000000">
              <w:rPr>
                <w:rFonts w:ascii="Arial" w:cs="Arial" w:eastAsia="Arial" w:hAnsi="Arial"/>
                <w:b w:val="1"/>
                <w:bCs w:val="1"/>
                <w:color w:val="000000"/>
              </w:rPr>
              <w:drawing>
                <wp:inline distB="0" distT="0" distL="0" distR="0">
                  <wp:extent cx="1516636" cy="1235676"/>
                  <wp:effectExtent b="0" l="0" r="0" t="0"/>
                  <wp:docPr descr="Logo, company name&#10;&#10;Description automatically generated" id="2" name="image2.png"/>
                  <a:graphic>
                    <a:graphicData uri="http://schemas.openxmlformats.org/drawingml/2006/picture">
                      <pic:pic>
                        <pic:nvPicPr>
                          <pic:cNvPr descr="Logo, company name&#10;&#10;Description automatically generated" id="0" name="image2.png"/>
                          <pic:cNvPicPr preferRelativeResize="0"/>
                        </pic:nvPicPr>
                        <pic:blipFill>
                          <a:blip r:embed="rId7"/>
                          <a:srcRect b="0" l="0" r="0" t="0"/>
                          <a:stretch>
                            <a:fillRect/>
                          </a:stretch>
                        </pic:blipFill>
                        <pic:spPr>
                          <a:xfrm>
                            <a:off x="0" y="0"/>
                            <a:ext cx="1516636" cy="123567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Arial" w:cs="Arial" w:eastAsia="Arial" w:hAnsi="Arial"/>
                <w:b w:val="1"/>
                <w:bCs w:val="1"/>
                <w:color w:val="000000"/>
                <w:sz w:val="16"/>
                <w:szCs w:val="16"/>
              </w:rPr>
            </w:pPr>
            <w:r w:rsidDel="00000000" w:rsidR="00000000" w:rsidRPr="00000000">
              <w:rPr>
                <w:rtl w:val="0"/>
              </w:rPr>
            </w:r>
          </w:p>
        </w:tc>
      </w:tr>
      <w:tr>
        <w:trPr>
          <w:cantSplit w:val="0"/>
          <w:trHeight w:val="6946" w:hRule="atLeast"/>
          <w:tblHeader w:val="0"/>
        </w:trPr>
        <w:tc>
          <w:tcPr>
            <w:gridSpan w:val="2"/>
            <w:vMerge w:val="restart"/>
            <w:shd w:fill="auto" w:val="clear"/>
            <w:vAlign w:val="center"/>
          </w:tcPr>
          <w:p w:rsidR="00000000" w:rsidDel="00000000" w:rsidP="00000000" w:rsidRDefault="00000000" w:rsidRPr="00000000" w14:paraId="00000006">
            <w:pPr>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Band 4 Assistant Psychologist - 35 Hours per week, 39 weeks per year. </w:t>
            </w:r>
          </w:p>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Start Date: </w:t>
            </w:r>
            <w:r w:rsidDel="00000000" w:rsidR="00000000" w:rsidRPr="00000000">
              <w:rPr>
                <w:rFonts w:ascii="Arial" w:cs="Arial" w:eastAsia="Arial" w:hAnsi="Arial"/>
                <w:b w:val="1"/>
                <w:bCs w:val="1"/>
                <w:sz w:val="22"/>
                <w:szCs w:val="22"/>
                <w:highlight w:val="white"/>
                <w:rtl w:val="0"/>
              </w:rPr>
              <w:t xml:space="preserve">01/09/2026</w:t>
            </w: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b w:val="1"/>
                <w:bCs w:val="1"/>
                <w:rtl w:val="0"/>
              </w:rPr>
              <w:t xml:space="preserve">Actual Salary £</w:t>
            </w:r>
            <w:r w:rsidDel="00000000" w:rsidR="00000000" w:rsidRPr="00000000">
              <w:rPr>
                <w:rFonts w:ascii="Arial" w:cs="Arial" w:eastAsia="Arial" w:hAnsi="Arial"/>
                <w:b w:val="1"/>
                <w:bCs w:val="1"/>
                <w:rtl w:val="0"/>
              </w:rPr>
              <w:t xml:space="preserve">31,157.00</w:t>
            </w:r>
            <w:r w:rsidDel="00000000" w:rsidR="00000000" w:rsidRPr="00000000">
              <w:rPr>
                <w:rFonts w:ascii="Arial" w:cs="Arial" w:eastAsia="Arial" w:hAnsi="Arial"/>
                <w:b w:val="1"/>
                <w:bCs w:val="1"/>
                <w:rtl w:val="0"/>
              </w:rPr>
              <w:t xml:space="preserve"> per annum, depending on experience.</w:t>
            </w:r>
            <w:r w:rsidDel="00000000" w:rsidR="00000000" w:rsidRPr="00000000">
              <w:rPr>
                <w:rtl w:val="0"/>
              </w:rPr>
            </w:r>
          </w:p>
          <w:p w:rsidR="00000000" w:rsidDel="00000000" w:rsidP="00000000" w:rsidRDefault="00000000" w:rsidRPr="00000000" w14:paraId="0000000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As an Assistant Psychologist at Heathermount School, you will be an integral part of our dynamic onsite multidisciplinary therapy team dedicated to building the confidence of students and preparing them for life. Our therapy team provides Speech and Language Therapy, Occupational Therapy, and Clinical Psychology.</w:t>
            </w:r>
          </w:p>
          <w:p w:rsidR="00000000" w:rsidDel="00000000" w:rsidP="00000000" w:rsidRDefault="00000000" w:rsidRPr="00000000" w14:paraId="000000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The role:</w:t>
            </w:r>
          </w:p>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As an autonomous professional </w:t>
            </w:r>
            <w:r w:rsidDel="00000000" w:rsidR="00000000" w:rsidRPr="00000000">
              <w:rPr>
                <w:rFonts w:ascii="Arial" w:cs="Arial" w:eastAsia="Arial" w:hAnsi="Arial"/>
                <w:sz w:val="22"/>
                <w:szCs w:val="22"/>
                <w:rtl w:val="0"/>
              </w:rPr>
              <w:t xml:space="preserve">working within our therapy team, you will help to provide a high-quality educational experience for our young people.  Alongside the Clinical Psychologist and  Lead therapist, you will deliver therapy, train others, and help to shape a developing service while enhancing your own clinical skills. You will contribute to service specific projects and could follow through your own ideas with the support of the experienced therapy team.</w:t>
            </w:r>
          </w:p>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You will need a recognised </w:t>
            </w:r>
            <w:r w:rsidDel="00000000" w:rsidR="00000000" w:rsidRPr="00000000">
              <w:rPr>
                <w:rFonts w:ascii="Arial" w:cs="Arial" w:eastAsia="Arial" w:hAnsi="Arial"/>
                <w:color w:val="222222"/>
                <w:sz w:val="22"/>
                <w:szCs w:val="22"/>
                <w:highlight w:val="white"/>
                <w:rtl w:val="0"/>
              </w:rPr>
              <w:t xml:space="preserve">psychology degree.</w:t>
            </w:r>
            <w:r w:rsidDel="00000000" w:rsidR="00000000" w:rsidRPr="00000000">
              <w:rPr>
                <w:rFonts w:ascii="Arial" w:cs="Arial" w:eastAsia="Arial" w:hAnsi="Arial"/>
                <w:sz w:val="22"/>
                <w:szCs w:val="22"/>
                <w:rtl w:val="0"/>
              </w:rPr>
              <w:t xml:space="preserve"> The role includes assessment, diagnosis, and management of children with complex needs. You will work closely with families, peers, and professionals across the education setting.</w:t>
            </w:r>
          </w:p>
          <w:p w:rsidR="00000000" w:rsidDel="00000000" w:rsidP="00000000" w:rsidRDefault="00000000" w:rsidRPr="00000000" w14:paraId="000000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are enthusiastic, keen to learn and share our commitment to maximising every child’s potential we would love to hear from you.</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ffffff" w:val="clear"/>
              <w:spacing w:after="240" w:before="24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Our school: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Heathermount is a forward looking and ambitious specialist school in Ascot</w:t>
            </w: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provide education for children and young people aged between 4 and 19 years who have a diagnosis of an autism spectrum condition (ASC) and may face other challenges such as attention deficit hyperactivity disorder (ADHD).  </w:t>
            </w: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We are a well-resourced day school with excellent facilities and benefit from 14 acres of beautiful grounds which we make good use of to improve students' well-being.</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ffffff" w:val="clear"/>
              <w:spacing w:after="240" w:before="24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Our students follow one of three learning pathways which consider their individual needs, and we offer a range of qualifications and learning experiences from ASDAN and Functional Skills through to Level 2 NVQ/BTEC and GCSE's.</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ffffff" w:val="clear"/>
              <w:spacing w:after="240" w:before="24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Therapeutic practices and input are embedded throughout the school day and our therapy team is an integral part of the school community, collaborating closely with staff, students, and families.  </w:t>
            </w:r>
            <w:r w:rsidDel="00000000" w:rsidR="00000000" w:rsidRPr="00000000">
              <w:rPr>
                <w:rtl w:val="0"/>
              </w:rPr>
            </w:r>
          </w:p>
          <w:p w:rsidR="00000000" w:rsidDel="00000000" w:rsidP="00000000" w:rsidRDefault="00000000" w:rsidRPr="00000000" w14:paraId="0000001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Why work for us:</w:t>
            </w:r>
          </w:p>
          <w:p w:rsidR="00000000" w:rsidDel="00000000" w:rsidP="00000000" w:rsidRDefault="00000000" w:rsidRPr="00000000" w14:paraId="000000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opportunity to work as part of a team of therapy staff and teachers dedicated </w:t>
            </w:r>
            <w:r w:rsidDel="00000000" w:rsidR="00000000" w:rsidRPr="00000000">
              <w:rPr>
                <w:rFonts w:ascii="Arial" w:cs="Arial" w:eastAsia="Arial" w:hAnsi="Arial"/>
                <w:sz w:val="22"/>
                <w:szCs w:val="22"/>
                <w:rtl w:val="0"/>
              </w:rPr>
              <w:t xml:space="preserve">to achieving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best outcomes for students.</w:t>
            </w:r>
            <w:r w:rsidDel="00000000" w:rsidR="00000000" w:rsidRPr="00000000">
              <w:rPr>
                <w:rtl w:val="0"/>
              </w:rPr>
            </w:r>
          </w:p>
          <w:p w:rsidR="00000000" w:rsidDel="00000000" w:rsidP="00000000" w:rsidRDefault="00000000" w:rsidRPr="00000000" w14:paraId="0000001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opportunity to work with children right through to secondary providing ongoing professional development and variety.</w:t>
            </w:r>
            <w:r w:rsidDel="00000000" w:rsidR="00000000" w:rsidRPr="00000000">
              <w:rPr>
                <w:rtl w:val="0"/>
              </w:rPr>
            </w:r>
          </w:p>
          <w:p w:rsidR="00000000" w:rsidDel="00000000" w:rsidP="00000000" w:rsidRDefault="00000000" w:rsidRPr="00000000" w14:paraId="0000001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Small group, one to one and class work opportunities.</w:t>
            </w:r>
            <w:r w:rsidDel="00000000" w:rsidR="00000000" w:rsidRPr="00000000">
              <w:rPr>
                <w:rtl w:val="0"/>
              </w:rPr>
            </w:r>
          </w:p>
          <w:p w:rsidR="00000000" w:rsidDel="00000000" w:rsidP="00000000" w:rsidRDefault="00000000" w:rsidRPr="00000000" w14:paraId="0000001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Small caseloads and the opportunity to undertake comprehensive assessments, deliver therapy and see outcomes achieved.</w:t>
            </w:r>
            <w:r w:rsidDel="00000000" w:rsidR="00000000" w:rsidRPr="00000000">
              <w:rPr>
                <w:rtl w:val="0"/>
              </w:rPr>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friendly and supportive working environment.</w:t>
            </w:r>
            <w:r w:rsidDel="00000000" w:rsidR="00000000" w:rsidRPr="00000000">
              <w:rPr>
                <w:rtl w:val="0"/>
              </w:rPr>
            </w:r>
          </w:p>
          <w:p w:rsidR="00000000" w:rsidDel="00000000" w:rsidP="00000000" w:rsidRDefault="00000000" w:rsidRPr="00000000" w14:paraId="0000001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Support and supervision from a more senior Speech and Language therapist for more complex cases.</w:t>
            </w:r>
            <w:r w:rsidDel="00000000" w:rsidR="00000000" w:rsidRPr="00000000">
              <w:rPr>
                <w:rtl w:val="0"/>
              </w:rPr>
            </w:r>
          </w:p>
          <w:p w:rsidR="00000000" w:rsidDel="00000000" w:rsidP="00000000" w:rsidRDefault="00000000" w:rsidRPr="00000000" w14:paraId="0000001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competitive salary and contributions to your pension</w:t>
            </w:r>
            <w:r w:rsidDel="00000000" w:rsidR="00000000" w:rsidRPr="00000000">
              <w:rPr>
                <w:rtl w:val="0"/>
              </w:rPr>
            </w:r>
          </w:p>
          <w:p w:rsidR="00000000" w:rsidDel="00000000" w:rsidP="00000000" w:rsidRDefault="00000000" w:rsidRPr="00000000" w14:paraId="0000001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E">
            <w:pPr>
              <w:spacing w:after="15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Benefits included: </w:t>
            </w:r>
          </w:p>
          <w:p w:rsidR="00000000" w:rsidDel="00000000" w:rsidP="00000000" w:rsidRDefault="00000000" w:rsidRPr="00000000" w14:paraId="0000001F">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Performance related bonus</w:t>
            </w:r>
            <w:r w:rsidDel="00000000" w:rsidR="00000000" w:rsidRPr="00000000">
              <w:rPr>
                <w:rtl w:val="0"/>
              </w:rPr>
            </w:r>
          </w:p>
          <w:p w:rsidR="00000000" w:rsidDel="00000000" w:rsidP="00000000" w:rsidRDefault="00000000" w:rsidRPr="00000000" w14:paraId="00000020">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Life Insurance cover @ 2 x your basic salary</w:t>
            </w:r>
            <w:r w:rsidDel="00000000" w:rsidR="00000000" w:rsidRPr="00000000">
              <w:rPr>
                <w:rtl w:val="0"/>
              </w:rPr>
            </w:r>
          </w:p>
          <w:p w:rsidR="00000000" w:rsidDel="00000000" w:rsidP="00000000" w:rsidRDefault="00000000" w:rsidRPr="00000000" w14:paraId="00000021">
            <w:pPr>
              <w:numPr>
                <w:ilvl w:val="0"/>
                <w:numId w:val="1"/>
              </w:numPr>
              <w:ind w:left="720" w:hanging="360"/>
              <w:rPr/>
            </w:pPr>
            <w:r w:rsidDel="00000000" w:rsidR="00000000" w:rsidRPr="00000000">
              <w:rPr>
                <w:rFonts w:ascii="Arial" w:cs="Arial" w:eastAsia="Arial" w:hAnsi="Arial"/>
                <w:sz w:val="22"/>
                <w:szCs w:val="22"/>
                <w:rtl w:val="0"/>
              </w:rPr>
              <w:t xml:space="preserve">Subsidised lunches</w:t>
            </w:r>
            <w:r w:rsidDel="00000000" w:rsidR="00000000" w:rsidRPr="00000000">
              <w:rPr>
                <w:rtl w:val="0"/>
              </w:rPr>
            </w:r>
          </w:p>
          <w:p w:rsidR="00000000" w:rsidDel="00000000" w:rsidP="00000000" w:rsidRDefault="00000000" w:rsidRPr="00000000" w14:paraId="00000022">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Employee assistance and well-being support and advice</w:t>
            </w:r>
            <w:r w:rsidDel="00000000" w:rsidR="00000000" w:rsidRPr="00000000">
              <w:rPr>
                <w:rtl w:val="0"/>
              </w:rPr>
            </w:r>
          </w:p>
          <w:p w:rsidR="00000000" w:rsidDel="00000000" w:rsidP="00000000" w:rsidRDefault="00000000" w:rsidRPr="00000000" w14:paraId="00000023">
            <w:pPr>
              <w:numPr>
                <w:ilvl w:val="0"/>
                <w:numId w:val="1"/>
              </w:numPr>
              <w:ind w:left="720" w:hanging="360"/>
              <w:rPr/>
            </w:pPr>
            <w:r w:rsidDel="00000000" w:rsidR="00000000" w:rsidRPr="00000000">
              <w:rPr>
                <w:rFonts w:ascii="Arial" w:cs="Arial" w:eastAsia="Arial" w:hAnsi="Arial"/>
                <w:sz w:val="22"/>
                <w:szCs w:val="22"/>
                <w:rtl w:val="0"/>
              </w:rPr>
              <w:t xml:space="preserve">Free onsite parking</w:t>
            </w:r>
            <w:r w:rsidDel="00000000" w:rsidR="00000000" w:rsidRPr="00000000">
              <w:rPr>
                <w:rtl w:val="0"/>
              </w:rPr>
            </w:r>
          </w:p>
          <w:p w:rsidR="00000000" w:rsidDel="00000000" w:rsidP="00000000" w:rsidRDefault="00000000" w:rsidRPr="00000000" w14:paraId="00000024">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Long service awards</w:t>
            </w:r>
            <w:r w:rsidDel="00000000" w:rsidR="00000000" w:rsidRPr="00000000">
              <w:rPr>
                <w:rtl w:val="0"/>
              </w:rPr>
            </w:r>
          </w:p>
          <w:p w:rsidR="00000000" w:rsidDel="00000000" w:rsidP="00000000" w:rsidRDefault="00000000" w:rsidRPr="00000000" w14:paraId="00000025">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Cycle to Work Scheme </w:t>
            </w:r>
            <w:r w:rsidDel="00000000" w:rsidR="00000000" w:rsidRPr="00000000">
              <w:rPr>
                <w:rtl w:val="0"/>
              </w:rPr>
            </w:r>
          </w:p>
          <w:p w:rsidR="00000000" w:rsidDel="00000000" w:rsidP="00000000" w:rsidRDefault="00000000" w:rsidRPr="00000000" w14:paraId="00000026">
            <w:pPr>
              <w:numPr>
                <w:ilvl w:val="0"/>
                <w:numId w:val="1"/>
              </w:numPr>
              <w:ind w:left="720" w:hanging="360"/>
              <w:rPr>
                <w:sz w:val="22"/>
                <w:szCs w:val="22"/>
              </w:rPr>
            </w:pPr>
            <w:r w:rsidDel="00000000" w:rsidR="00000000" w:rsidRPr="00000000">
              <w:rPr>
                <w:rFonts w:ascii="Arial" w:cs="Arial" w:eastAsia="Arial" w:hAnsi="Arial"/>
                <w:sz w:val="22"/>
                <w:szCs w:val="22"/>
                <w:rtl w:val="0"/>
              </w:rPr>
              <w:t xml:space="preserve">Pension scheme</w:t>
            </w:r>
            <w:r w:rsidDel="00000000" w:rsidR="00000000" w:rsidRPr="00000000">
              <w:rPr>
                <w:rtl w:val="0"/>
              </w:rPr>
            </w:r>
          </w:p>
          <w:p w:rsidR="00000000" w:rsidDel="00000000" w:rsidP="00000000" w:rsidRDefault="00000000" w:rsidRPr="00000000" w14:paraId="00000027">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Livi GP services</w:t>
            </w:r>
          </w:p>
          <w:p w:rsidR="00000000" w:rsidDel="00000000" w:rsidP="00000000" w:rsidRDefault="00000000" w:rsidRPr="00000000" w14:paraId="00000028">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Blue light card</w:t>
            </w:r>
          </w:p>
          <w:p w:rsidR="00000000" w:rsidDel="00000000" w:rsidP="00000000" w:rsidRDefault="00000000" w:rsidRPr="00000000" w14:paraId="00000029">
            <w:pPr>
              <w:numPr>
                <w:ilvl w:val="0"/>
                <w:numId w:val="1"/>
              </w:numPr>
              <w:shd w:fill="ffffff" w:val="clear"/>
              <w:ind w:left="720" w:hanging="360"/>
              <w:rPr>
                <w:sz w:val="22"/>
                <w:szCs w:val="22"/>
              </w:rPr>
            </w:pPr>
            <w:r w:rsidDel="00000000" w:rsidR="00000000" w:rsidRPr="00000000">
              <w:rPr>
                <w:rFonts w:ascii="Arial" w:cs="Arial" w:eastAsia="Arial" w:hAnsi="Arial"/>
                <w:sz w:val="22"/>
                <w:szCs w:val="22"/>
                <w:rtl w:val="0"/>
              </w:rPr>
              <w:t xml:space="preserve">Bright exchange (discount scheme)</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tabs>
                <w:tab w:val="left" w:leader="none" w:pos="5220"/>
              </w:tabs>
              <w:ind w:right="-141"/>
              <w:rPr>
                <w:rFonts w:ascii="Arial" w:cs="Arial" w:eastAsia="Arial" w:hAnsi="Arial"/>
                <w:sz w:val="22"/>
                <w:szCs w:val="22"/>
              </w:rPr>
            </w:pPr>
            <w:r w:rsidDel="00000000" w:rsidR="00000000" w:rsidRPr="00000000">
              <w:rPr>
                <w:rFonts w:ascii="Arial" w:cs="Arial" w:eastAsia="Arial" w:hAnsi="Arial"/>
                <w:sz w:val="22"/>
                <w:szCs w:val="22"/>
                <w:rtl w:val="0"/>
              </w:rPr>
              <w:t xml:space="preserve">Visits and informal discussions are warmly welcomed and encouraged. Please contact us on 01344 875101 or by email to </w:t>
            </w:r>
            <w:hyperlink r:id="rId8">
              <w:r w:rsidDel="00000000" w:rsidR="00000000" w:rsidRPr="00000000">
                <w:rPr>
                  <w:rFonts w:ascii="Arial" w:cs="Arial" w:eastAsia="Arial" w:hAnsi="Arial"/>
                  <w:color w:val="000000"/>
                  <w:sz w:val="22"/>
                  <w:szCs w:val="22"/>
                  <w:u w:val="single"/>
                  <w:rtl w:val="0"/>
                </w:rPr>
                <w:t xml:space="preserve">admin@heathermount.co.uk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Safeguarding and promoting the welfare of children is everyone’s responsibility.  Everyone who comes into contact with children and their families has a role to play. Heathermount School is committed to safeguarding and promoting the welfare of children and young people and expects all staff and volunteers to share this commitment and carry out their safeguarding responsibilities as per the job description and personal specification for their role.  </w:t>
            </w:r>
          </w:p>
          <w:p w:rsidR="00000000" w:rsidDel="00000000" w:rsidP="00000000" w:rsidRDefault="00000000" w:rsidRPr="00000000" w14:paraId="0000002E">
            <w:pPr>
              <w:rPr>
                <w:rFonts w:ascii="Arial" w:cs="Arial" w:eastAsia="Arial" w:hAnsi="Arial"/>
                <w:i w:val="0"/>
                <w:iCs w:val="0"/>
                <w:color w:val="000000"/>
                <w:sz w:val="22"/>
                <w:szCs w:val="22"/>
              </w:rPr>
            </w:pPr>
            <w:r w:rsidDel="00000000" w:rsidR="00000000" w:rsidRPr="00000000">
              <w:rPr>
                <w:rtl w:val="0"/>
              </w:rPr>
            </w:r>
          </w:p>
          <w:p w:rsidR="00000000" w:rsidDel="00000000" w:rsidP="00000000" w:rsidRDefault="00000000" w:rsidRPr="00000000" w14:paraId="0000002F">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Any successful applicant will be required to undergo the child protection screening appropriate to the post, including an enhanced disclosure from the DBS (Disclosure and Barring Service), Barred List check, online searches, and a minimum of 2 references from previous employers. </w:t>
            </w:r>
          </w:p>
          <w:p w:rsidR="00000000" w:rsidDel="00000000" w:rsidP="00000000" w:rsidRDefault="00000000" w:rsidRPr="00000000" w14:paraId="00000030">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For more information about the DBS please see:</w:t>
            </w:r>
            <w:r w:rsidDel="00000000" w:rsidR="00000000" w:rsidRPr="00000000">
              <w:rPr>
                <w:rFonts w:ascii="Arial" w:cs="Arial" w:eastAsia="Arial" w:hAnsi="Arial"/>
                <w:color w:val="323232"/>
                <w:sz w:val="22"/>
                <w:szCs w:val="22"/>
                <w:rtl w:val="0"/>
              </w:rPr>
              <w:t xml:space="preserve"> </w:t>
            </w:r>
            <w:hyperlink r:id="rId9">
              <w:r w:rsidDel="00000000" w:rsidR="00000000" w:rsidRPr="00000000">
                <w:rPr>
                  <w:rFonts w:ascii="Arial" w:cs="Arial" w:eastAsia="Arial" w:hAnsi="Arial"/>
                  <w:color w:val="4f8e4f"/>
                  <w:sz w:val="22"/>
                  <w:szCs w:val="22"/>
                  <w:u w:val="single"/>
                  <w:rtl w:val="0"/>
                </w:rPr>
                <w:t xml:space="preserve">https://www.gov.uk/disclosure-barring-service-check</w:t>
              </w:r>
            </w:hyperlink>
            <w:r w:rsidDel="00000000" w:rsidR="00000000" w:rsidRPr="00000000">
              <w:rPr>
                <w:rFonts w:ascii="Arial" w:cs="Arial" w:eastAsia="Arial" w:hAnsi="Arial"/>
                <w:color w:val="323232"/>
                <w:sz w:val="22"/>
                <w:szCs w:val="22"/>
                <w:rtl w:val="0"/>
              </w:rPr>
              <w:t xml:space="preserve">. </w:t>
            </w:r>
            <w:r w:rsidDel="00000000" w:rsidR="00000000" w:rsidRPr="00000000">
              <w:rPr>
                <w:rtl w:val="0"/>
              </w:rPr>
            </w:r>
          </w:p>
          <w:p w:rsidR="00000000" w:rsidDel="00000000" w:rsidP="00000000" w:rsidRDefault="00000000" w:rsidRPr="00000000" w14:paraId="00000031">
            <w:pPr>
              <w:rPr>
                <w:rFonts w:ascii="Arial" w:cs="Arial" w:eastAsia="Arial" w:hAnsi="Arial"/>
                <w:i w:val="0"/>
                <w:iCs w:val="0"/>
                <w:color w:val="000000"/>
                <w:sz w:val="22"/>
                <w:szCs w:val="22"/>
              </w:rPr>
            </w:pPr>
            <w:r w:rsidDel="00000000" w:rsidR="00000000" w:rsidRPr="00000000">
              <w:rPr>
                <w:rFonts w:ascii="Arial" w:cs="Arial" w:eastAsia="Arial" w:hAnsi="Arial"/>
                <w:i w:val="0"/>
                <w:iCs w:val="0"/>
                <w:color w:val="000000"/>
                <w:sz w:val="22"/>
                <w:szCs w:val="22"/>
                <w:rtl w:val="0"/>
              </w:rPr>
              <w:t xml:space="preserve">This post is not exempt from the Rehabilitation of Offenders Act (ROA) 1974.</w:t>
            </w:r>
          </w:p>
          <w:p w:rsidR="00000000" w:rsidDel="00000000" w:rsidP="00000000" w:rsidRDefault="00000000" w:rsidRPr="00000000" w14:paraId="0000003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evaluate applications on receipt and may contact suitable candidates for interview before the closing date. Please note, the role will close as soon as a successful candidate is appointed so early application is recommended.</w:t>
            </w:r>
          </w:p>
          <w:p w:rsidR="00000000" w:rsidDel="00000000" w:rsidP="00000000" w:rsidRDefault="00000000" w:rsidRPr="00000000" w14:paraId="00000034">
            <w:pPr>
              <w:tabs>
                <w:tab w:val="left" w:leader="none" w:pos="5220"/>
              </w:tabs>
              <w:ind w:right="-141"/>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tabs>
                <w:tab w:val="left" w:leader="none" w:pos="1095"/>
              </w:tabs>
              <w:spacing w:after="150" w:lineRule="auto"/>
              <w:rPr>
                <w:rFonts w:ascii="Arial" w:cs="Arial" w:eastAsia="Arial" w:hAnsi="Arial"/>
              </w:rPr>
            </w:pPr>
            <w:r w:rsidDel="00000000" w:rsidR="00000000" w:rsidRPr="00000000">
              <w:rPr>
                <w:rFonts w:ascii="Arial" w:cs="Arial" w:eastAsia="Arial" w:hAnsi="Arial"/>
                <w:rtl w:val="0"/>
              </w:rPr>
              <w:t xml:space="preserve">Closing Date: 18th August 2026</w:t>
            </w:r>
          </w:p>
          <w:p w:rsidR="00000000" w:rsidDel="00000000" w:rsidP="00000000" w:rsidRDefault="00000000" w:rsidRPr="00000000" w14:paraId="00000036">
            <w:pPr>
              <w:tabs>
                <w:tab w:val="left" w:leader="none" w:pos="1095"/>
              </w:tabs>
              <w:spacing w:after="150" w:lineRule="auto"/>
              <w:rPr>
                <w:rFonts w:ascii="Arial" w:cs="Arial" w:eastAsia="Arial" w:hAnsi="Arial"/>
              </w:rPr>
            </w:pPr>
            <w:r w:rsidDel="00000000" w:rsidR="00000000" w:rsidRPr="00000000">
              <w:rPr>
                <w:rFonts w:ascii="Arial" w:cs="Arial" w:eastAsia="Arial" w:hAnsi="Arial"/>
                <w:rtl w:val="0"/>
              </w:rPr>
              <w:t xml:space="preserve">Interview date: ASAP </w:t>
            </w:r>
          </w:p>
        </w:tc>
      </w:tr>
      <w:tr>
        <w:trPr>
          <w:cantSplit w:val="0"/>
          <w:trHeight w:val="293" w:hRule="atLeast"/>
          <w:tblHeader w:val="0"/>
        </w:trPr>
        <w:tc>
          <w:tcPr>
            <w:gridSpan w:val="2"/>
            <w:vMerge w:val="continue"/>
            <w:shd w:fill="auto" w:val="cle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615" w:hRule="atLeast"/>
          <w:tblHeader w:val="0"/>
        </w:trPr>
        <w:tc>
          <w:tcPr>
            <w:gridSpan w:val="2"/>
            <w:vMerge w:val="continue"/>
            <w:shd w:fill="auto" w:val="clear"/>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3C">
      <w:pPr>
        <w:rPr>
          <w:rFonts w:ascii="Calibri" w:cs="Calibri" w:eastAsia="Calibri" w:hAnsi="Calibri"/>
        </w:rPr>
      </w:pPr>
      <w:r w:rsidDel="00000000" w:rsidR="00000000" w:rsidRPr="00000000">
        <w:rPr>
          <w:rtl w:val="0"/>
        </w:rPr>
      </w:r>
    </w:p>
    <w:sectPr>
      <w:footerReference r:id="rId10" w:type="default"/>
      <w:footerReference r:id="rId11" w:type="even"/>
      <w:pgSz w:h="16840" w:w="11907" w:orient="portrait"/>
      <w:pgMar w:bottom="1134" w:top="1134" w:left="1797" w:right="179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yperlink" Target="https://www.gov.uk/disclosure-barring-service-check"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hyperlink" Target="mailto:admin@heathermount.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